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298C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UX Analysis Report: Fitting Room Labeling System Overview</w:t>
      </w:r>
    </w:p>
    <w:p w14:paraId="02B996DC" w14:textId="77777777" w:rsidR="0061265F" w:rsidRPr="0061265F" w:rsidRDefault="0061265F" w:rsidP="0061265F">
      <w:r w:rsidRPr="0061265F">
        <w:t>This report examines a specific user experience scenario encountered in a clothing store fitting room. The space is equipped with three hangers labeled “Tomorrow,” “Possibly,” and “Definitely” — a subtle decision-support tool aimed at aiding customer judgment during the try-on process. However, the “Definitely” hanger has been torn off the wall, leaving behind only a broken plastic label. This analysis explores how such a detail, though seemingly minor, plays a significant role in shaping customer perception, usability, emotional resonance, and brand trust.</w:t>
      </w:r>
    </w:p>
    <w:p w14:paraId="24DD35D6" w14:textId="77777777" w:rsidR="0061265F" w:rsidRPr="0061265F" w:rsidRDefault="0061265F" w:rsidP="0061265F">
      <w:r w:rsidRPr="0061265F">
        <w:t>​</w:t>
      </w:r>
    </w:p>
    <w:p w14:paraId="55672A43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1. UX Foundations: The Role of Environmental Cues</w:t>
      </w:r>
    </w:p>
    <w:p w14:paraId="71CD1CCF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1.1 Affordances and Signifiers</w:t>
      </w:r>
    </w:p>
    <w:p w14:paraId="64D7348C" w14:textId="77777777" w:rsidR="0061265F" w:rsidRPr="0061265F" w:rsidRDefault="0061265F" w:rsidP="0061265F">
      <w:pPr>
        <w:numPr>
          <w:ilvl w:val="0"/>
          <w:numId w:val="1"/>
        </w:numPr>
      </w:pPr>
      <w:r w:rsidRPr="0061265F">
        <w:t>Intended Design: The labeled hangers serve as signifiers, guiding users to intuitively sort their try-on clothes. They also afford choice architecture, encouraging deliberation and increasing user agency in a playful, emotionally resonant way.</w:t>
      </w:r>
    </w:p>
    <w:p w14:paraId="2F07C8BC" w14:textId="77777777" w:rsidR="0061265F" w:rsidRPr="0061265F" w:rsidRDefault="0061265F" w:rsidP="0061265F">
      <w:pPr>
        <w:numPr>
          <w:ilvl w:val="0"/>
          <w:numId w:val="1"/>
        </w:numPr>
      </w:pPr>
      <w:r w:rsidRPr="0061265F">
        <w:t>Broken Affordance: The missing “Definitely” hanger interrupts this flow. The user cannot easily signal or reflect on a strong purchase decision. In UX terms, the object has lost its affordance — it can no longer “do” what it signals.</w:t>
      </w:r>
    </w:p>
    <w:p w14:paraId="58ACA106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1.2 Mental Models and Decision Support</w:t>
      </w:r>
    </w:p>
    <w:p w14:paraId="71AA3D04" w14:textId="77777777" w:rsidR="0061265F" w:rsidRPr="0061265F" w:rsidRDefault="0061265F" w:rsidP="0061265F">
      <w:pPr>
        <w:numPr>
          <w:ilvl w:val="0"/>
          <w:numId w:val="2"/>
        </w:numPr>
      </w:pPr>
      <w:r w:rsidRPr="0061265F">
        <w:t>The hanger system implicitly constructs a decision-making mental model:</w:t>
      </w:r>
    </w:p>
    <w:p w14:paraId="2AF3BA7D" w14:textId="77777777" w:rsidR="0061265F" w:rsidRPr="0061265F" w:rsidRDefault="0061265F" w:rsidP="0061265F">
      <w:pPr>
        <w:numPr>
          <w:ilvl w:val="1"/>
          <w:numId w:val="2"/>
        </w:numPr>
      </w:pPr>
      <w:r w:rsidRPr="0061265F">
        <w:t>Tomorrow → “Maybe not today”.</w:t>
      </w:r>
    </w:p>
    <w:p w14:paraId="634626F3" w14:textId="77777777" w:rsidR="0061265F" w:rsidRPr="0061265F" w:rsidRDefault="0061265F" w:rsidP="0061265F">
      <w:pPr>
        <w:numPr>
          <w:ilvl w:val="1"/>
          <w:numId w:val="2"/>
        </w:numPr>
      </w:pPr>
      <w:r w:rsidRPr="0061265F">
        <w:t>Possibly → “I’m still considering”.</w:t>
      </w:r>
    </w:p>
    <w:p w14:paraId="15511471" w14:textId="77777777" w:rsidR="0061265F" w:rsidRPr="0061265F" w:rsidRDefault="0061265F" w:rsidP="0061265F">
      <w:pPr>
        <w:numPr>
          <w:ilvl w:val="1"/>
          <w:numId w:val="2"/>
        </w:numPr>
      </w:pPr>
      <w:proofErr w:type="gramStart"/>
      <w:r w:rsidRPr="0061265F">
        <w:t>Definitely →</w:t>
      </w:r>
      <w:proofErr w:type="gramEnd"/>
      <w:r w:rsidRPr="0061265F">
        <w:t xml:space="preserve"> “This is the one”.</w:t>
      </w:r>
    </w:p>
    <w:p w14:paraId="6289F68F" w14:textId="77777777" w:rsidR="0061265F" w:rsidRPr="0061265F" w:rsidRDefault="0061265F" w:rsidP="0061265F">
      <w:pPr>
        <w:numPr>
          <w:ilvl w:val="0"/>
          <w:numId w:val="2"/>
        </w:numPr>
      </w:pPr>
      <w:r w:rsidRPr="0061265F">
        <w:t>The absence of “Definitely” suggests a lack of closure or confidence in the decision-making process, potentially discouraging a purchase or creating emotional dissonance.</w:t>
      </w:r>
    </w:p>
    <w:p w14:paraId="61C4BF0A" w14:textId="77777777" w:rsidR="0061265F" w:rsidRPr="0061265F" w:rsidRDefault="0061265F" w:rsidP="0061265F">
      <w:r w:rsidRPr="0061265F">
        <w:t>​</w:t>
      </w:r>
    </w:p>
    <w:p w14:paraId="53E1BC79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2. Heuristics and Usability Violations</w:t>
      </w:r>
    </w:p>
    <w:p w14:paraId="16083FA2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2.1 Visibility of System Status</w:t>
      </w:r>
    </w:p>
    <w:p w14:paraId="557DDCE0" w14:textId="77777777" w:rsidR="0061265F" w:rsidRPr="0061265F" w:rsidRDefault="0061265F" w:rsidP="0061265F">
      <w:pPr>
        <w:numPr>
          <w:ilvl w:val="0"/>
          <w:numId w:val="3"/>
        </w:numPr>
      </w:pPr>
      <w:r w:rsidRPr="0061265F">
        <w:t xml:space="preserve">Broken or missing elements signal neglect. The </w:t>
      </w:r>
      <w:proofErr w:type="gramStart"/>
      <w:r w:rsidRPr="0061265F">
        <w:t>current status</w:t>
      </w:r>
      <w:proofErr w:type="gramEnd"/>
      <w:r w:rsidRPr="0061265F">
        <w:t xml:space="preserve"> of the system (fitting room experience) is not clearly communicated, violating the first of Nielsen’s heuristics.</w:t>
      </w:r>
    </w:p>
    <w:p w14:paraId="588F71F6" w14:textId="77777777" w:rsidR="0061265F" w:rsidRPr="0061265F" w:rsidRDefault="0061265F" w:rsidP="0061265F">
      <w:pPr>
        <w:numPr>
          <w:ilvl w:val="0"/>
          <w:numId w:val="3"/>
        </w:numPr>
      </w:pPr>
      <w:r w:rsidRPr="0061265F">
        <w:t>This raises user questions:</w:t>
      </w:r>
    </w:p>
    <w:p w14:paraId="1213DC7C" w14:textId="77777777" w:rsidR="0061265F" w:rsidRPr="0061265F" w:rsidRDefault="0061265F" w:rsidP="0061265F">
      <w:pPr>
        <w:numPr>
          <w:ilvl w:val="1"/>
          <w:numId w:val="3"/>
        </w:numPr>
      </w:pPr>
      <w:r w:rsidRPr="0061265F">
        <w:t>Is this store well-maintained?</w:t>
      </w:r>
    </w:p>
    <w:p w14:paraId="1EFE4D07" w14:textId="77777777" w:rsidR="0061265F" w:rsidRPr="0061265F" w:rsidRDefault="0061265F" w:rsidP="0061265F">
      <w:pPr>
        <w:numPr>
          <w:ilvl w:val="1"/>
          <w:numId w:val="3"/>
        </w:numPr>
      </w:pPr>
      <w:r w:rsidRPr="0061265F">
        <w:t>Is this hanger gone because people keep using it — or because no one cares?</w:t>
      </w:r>
    </w:p>
    <w:p w14:paraId="1CDDC010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2.2 Consistency and Standards</w:t>
      </w:r>
    </w:p>
    <w:p w14:paraId="021DFA56" w14:textId="77777777" w:rsidR="0061265F" w:rsidRPr="0061265F" w:rsidRDefault="0061265F" w:rsidP="0061265F">
      <w:pPr>
        <w:numPr>
          <w:ilvl w:val="0"/>
          <w:numId w:val="4"/>
        </w:numPr>
      </w:pPr>
      <w:r w:rsidRPr="0061265F">
        <w:t>The “Tomorrow” and “Possibly” hangers remain, but “Definitely” is missing. This breaks the internal consistency of the system. Users cannot fully engage with the intended interaction.</w:t>
      </w:r>
    </w:p>
    <w:p w14:paraId="53196485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2.3 Error Prevention and Recovery</w:t>
      </w:r>
    </w:p>
    <w:p w14:paraId="103233C3" w14:textId="77777777" w:rsidR="0061265F" w:rsidRPr="0061265F" w:rsidRDefault="0061265F" w:rsidP="0061265F">
      <w:pPr>
        <w:numPr>
          <w:ilvl w:val="0"/>
          <w:numId w:val="5"/>
        </w:numPr>
      </w:pPr>
      <w:r w:rsidRPr="0061265F">
        <w:t>There’s no visible explanation or path to recover the intent behind the missing element.</w:t>
      </w:r>
    </w:p>
    <w:p w14:paraId="70F88A77" w14:textId="77777777" w:rsidR="0061265F" w:rsidRPr="0061265F" w:rsidRDefault="0061265F" w:rsidP="0061265F">
      <w:pPr>
        <w:numPr>
          <w:ilvl w:val="0"/>
          <w:numId w:val="5"/>
        </w:numPr>
      </w:pPr>
      <w:r w:rsidRPr="0061265F">
        <w:t>Even subconsciously, users may internalize this as: “Even the store doesn’t expect you to love anything here.”</w:t>
      </w:r>
    </w:p>
    <w:p w14:paraId="09E4F424" w14:textId="77777777" w:rsidR="0061265F" w:rsidRPr="0061265F" w:rsidRDefault="0061265F" w:rsidP="0061265F">
      <w:r w:rsidRPr="0061265F">
        <w:t>​</w:t>
      </w:r>
    </w:p>
    <w:p w14:paraId="2F76B4C3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3. Emotional Design and Psychological Ramifications</w:t>
      </w:r>
    </w:p>
    <w:p w14:paraId="780172B4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3.1 First Impressions and Trust</w:t>
      </w:r>
    </w:p>
    <w:p w14:paraId="6A9A69BC" w14:textId="77777777" w:rsidR="0061265F" w:rsidRPr="0061265F" w:rsidRDefault="0061265F" w:rsidP="0061265F">
      <w:pPr>
        <w:numPr>
          <w:ilvl w:val="0"/>
          <w:numId w:val="6"/>
        </w:numPr>
      </w:pPr>
      <w:r w:rsidRPr="0061265F">
        <w:t>Broken installations signal poor maintenance, eroding trust in the brand. If something so central to a positive shopping decision (choosing “Definitely”) is broken, what else is being neglected?</w:t>
      </w:r>
    </w:p>
    <w:p w14:paraId="40D7455C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3.2 Cognitive Dissonance</w:t>
      </w:r>
    </w:p>
    <w:p w14:paraId="1D8CC220" w14:textId="77777777" w:rsidR="0061265F" w:rsidRPr="0061265F" w:rsidRDefault="0061265F" w:rsidP="0061265F">
      <w:pPr>
        <w:numPr>
          <w:ilvl w:val="0"/>
          <w:numId w:val="7"/>
        </w:numPr>
      </w:pPr>
      <w:r w:rsidRPr="0061265F">
        <w:t>Encouraging users to rank their clothing choices creates a micro-narrative. The inability to complete the arc (ending with “Definitely”) disrupts the story and causes internal dissonance.</w:t>
      </w:r>
    </w:p>
    <w:p w14:paraId="3C000816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3.3 Affect and Mood</w:t>
      </w:r>
    </w:p>
    <w:p w14:paraId="68431240" w14:textId="77777777" w:rsidR="0061265F" w:rsidRPr="0061265F" w:rsidRDefault="0061265F" w:rsidP="0061265F">
      <w:pPr>
        <w:numPr>
          <w:ilvl w:val="0"/>
          <w:numId w:val="8"/>
        </w:numPr>
      </w:pPr>
      <w:r w:rsidRPr="0061265F">
        <w:t>Emotional design theory (e.g., Norman’s “three levels”: visceral, behavioral, reflective) shows that environments that lack polish reduce pleasure, perceived quality, and intention to return.</w:t>
      </w:r>
    </w:p>
    <w:p w14:paraId="70200E6B" w14:textId="77777777" w:rsidR="0061265F" w:rsidRPr="0061265F" w:rsidRDefault="0061265F" w:rsidP="0061265F">
      <w:pPr>
        <w:numPr>
          <w:ilvl w:val="0"/>
          <w:numId w:val="8"/>
        </w:numPr>
      </w:pPr>
      <w:r w:rsidRPr="0061265F">
        <w:t>Broken UX introduces friction where there should be delight — especially in a self-reflective, emotional activity like trying on clothes.</w:t>
      </w:r>
    </w:p>
    <w:p w14:paraId="18D611AA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4. UX Research and Empirical Implications</w:t>
      </w:r>
    </w:p>
    <w:p w14:paraId="677064B9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4.1 Observational Research Opportunities</w:t>
      </w:r>
    </w:p>
    <w:p w14:paraId="5DD4EF5D" w14:textId="77777777" w:rsidR="0061265F" w:rsidRPr="0061265F" w:rsidRDefault="0061265F" w:rsidP="0061265F">
      <w:pPr>
        <w:numPr>
          <w:ilvl w:val="0"/>
          <w:numId w:val="9"/>
        </w:numPr>
      </w:pPr>
      <w:r w:rsidRPr="0061265F">
        <w:t>Ethnographic observation or video analysis could capture:</w:t>
      </w:r>
    </w:p>
    <w:p w14:paraId="4CEF9AAD" w14:textId="77777777" w:rsidR="0061265F" w:rsidRPr="0061265F" w:rsidRDefault="0061265F" w:rsidP="0061265F">
      <w:pPr>
        <w:numPr>
          <w:ilvl w:val="1"/>
          <w:numId w:val="9"/>
        </w:numPr>
      </w:pPr>
      <w:r w:rsidRPr="0061265F">
        <w:t>How customers engage with the labels.</w:t>
      </w:r>
    </w:p>
    <w:p w14:paraId="1F0DBB29" w14:textId="77777777" w:rsidR="0061265F" w:rsidRPr="0061265F" w:rsidRDefault="0061265F" w:rsidP="0061265F">
      <w:pPr>
        <w:numPr>
          <w:ilvl w:val="1"/>
          <w:numId w:val="9"/>
        </w:numPr>
      </w:pPr>
      <w:r w:rsidRPr="0061265F">
        <w:t>Whether they notice the missing “Definitely” cue.</w:t>
      </w:r>
    </w:p>
    <w:p w14:paraId="6CD1E557" w14:textId="77777777" w:rsidR="0061265F" w:rsidRPr="0061265F" w:rsidRDefault="0061265F" w:rsidP="0061265F">
      <w:pPr>
        <w:numPr>
          <w:ilvl w:val="1"/>
          <w:numId w:val="9"/>
        </w:numPr>
      </w:pPr>
      <w:r w:rsidRPr="0061265F">
        <w:t>Emotional reactions (visible confusion, hesitation, abandonment of try-ons).</w:t>
      </w:r>
    </w:p>
    <w:p w14:paraId="4B582574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4.2 Voice of the Customer (VOC) Insights</w:t>
      </w:r>
    </w:p>
    <w:p w14:paraId="0FA1ADE2" w14:textId="77777777" w:rsidR="0061265F" w:rsidRPr="0061265F" w:rsidRDefault="0061265F" w:rsidP="0061265F">
      <w:pPr>
        <w:numPr>
          <w:ilvl w:val="0"/>
          <w:numId w:val="10"/>
        </w:numPr>
      </w:pPr>
      <w:r w:rsidRPr="0061265F">
        <w:t>Verbatim quotes from feedback like “I didn’t feel sure about anything” or “I wasn’t wowed” may correlate with this kind of subtle breakdown.</w:t>
      </w:r>
    </w:p>
    <w:p w14:paraId="4898694E" w14:textId="77777777" w:rsidR="0061265F" w:rsidRPr="0061265F" w:rsidRDefault="0061265F" w:rsidP="0061265F">
      <w:pPr>
        <w:numPr>
          <w:ilvl w:val="0"/>
          <w:numId w:val="10"/>
        </w:numPr>
      </w:pPr>
      <w:r w:rsidRPr="0061265F">
        <w:t>Social listening could reveal unexpected fallout if a symbolic absence like this goes viral as a meme or photo.</w:t>
      </w:r>
    </w:p>
    <w:p w14:paraId="1A0CA3A3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4.3 A/B Testing for Reinstatement</w:t>
      </w:r>
    </w:p>
    <w:p w14:paraId="71EE76EF" w14:textId="77777777" w:rsidR="0061265F" w:rsidRPr="0061265F" w:rsidRDefault="0061265F" w:rsidP="0061265F">
      <w:pPr>
        <w:numPr>
          <w:ilvl w:val="0"/>
          <w:numId w:val="11"/>
        </w:numPr>
      </w:pPr>
      <w:r w:rsidRPr="0061265F">
        <w:t>Reinstalling or enhancing the “Definitely” hanger (e.g., with lighting, iconography, or a positive affirmation) could become a UX uplift opportunity.</w:t>
      </w:r>
    </w:p>
    <w:p w14:paraId="64559D0B" w14:textId="77777777" w:rsidR="0061265F" w:rsidRPr="0061265F" w:rsidRDefault="0061265F" w:rsidP="0061265F">
      <w:pPr>
        <w:numPr>
          <w:ilvl w:val="0"/>
          <w:numId w:val="11"/>
        </w:numPr>
      </w:pPr>
      <w:r w:rsidRPr="0061265F">
        <w:t>User behavior metrics (time in fitting room, conversion rate, item return frequency) could track performance changes.</w:t>
      </w:r>
    </w:p>
    <w:p w14:paraId="43769054" w14:textId="77777777" w:rsidR="0061265F" w:rsidRPr="0061265F" w:rsidRDefault="0061265F" w:rsidP="0061265F">
      <w:r w:rsidRPr="0061265F">
        <w:t>​</w:t>
      </w:r>
    </w:p>
    <w:p w14:paraId="368BBE7B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5. Service Design and Brand Experience Integration</w:t>
      </w:r>
    </w:p>
    <w:p w14:paraId="2A1757F7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5.1 Cross-Touchpoint Continuity</w:t>
      </w:r>
    </w:p>
    <w:p w14:paraId="5C966C0E" w14:textId="77777777" w:rsidR="0061265F" w:rsidRPr="0061265F" w:rsidRDefault="0061265F" w:rsidP="0061265F">
      <w:pPr>
        <w:numPr>
          <w:ilvl w:val="0"/>
          <w:numId w:val="12"/>
        </w:numPr>
      </w:pPr>
      <w:r w:rsidRPr="0061265F">
        <w:t>The hanger labels suggest the store is investing in a narrative-driven experience, positioning itself as a fashion guide, not just a vendor.</w:t>
      </w:r>
    </w:p>
    <w:p w14:paraId="11BC4050" w14:textId="77777777" w:rsidR="0061265F" w:rsidRPr="0061265F" w:rsidRDefault="0061265F" w:rsidP="0061265F">
      <w:pPr>
        <w:numPr>
          <w:ilvl w:val="0"/>
          <w:numId w:val="12"/>
        </w:numPr>
      </w:pPr>
      <w:r w:rsidRPr="0061265F">
        <w:t xml:space="preserve">A broken piece introduces </w:t>
      </w:r>
      <w:proofErr w:type="gramStart"/>
      <w:r w:rsidRPr="0061265F">
        <w:t>a discontinuity</w:t>
      </w:r>
      <w:proofErr w:type="gramEnd"/>
      <w:r w:rsidRPr="0061265F">
        <w:t xml:space="preserve"> in that journey. It disrupts service coherence between:</w:t>
      </w:r>
    </w:p>
    <w:p w14:paraId="7DFBEDC3" w14:textId="77777777" w:rsidR="0061265F" w:rsidRPr="0061265F" w:rsidRDefault="0061265F" w:rsidP="0061265F">
      <w:pPr>
        <w:numPr>
          <w:ilvl w:val="1"/>
          <w:numId w:val="12"/>
        </w:numPr>
      </w:pPr>
      <w:r w:rsidRPr="0061265F">
        <w:t>Marketing language (“From Discounts to Discovery”).</w:t>
      </w:r>
    </w:p>
    <w:p w14:paraId="44DD5497" w14:textId="77777777" w:rsidR="0061265F" w:rsidRPr="0061265F" w:rsidRDefault="0061265F" w:rsidP="0061265F">
      <w:pPr>
        <w:numPr>
          <w:ilvl w:val="1"/>
          <w:numId w:val="12"/>
        </w:numPr>
      </w:pPr>
      <w:r w:rsidRPr="0061265F">
        <w:t>In-store signage.</w:t>
      </w:r>
    </w:p>
    <w:p w14:paraId="7A02FD58" w14:textId="77777777" w:rsidR="0061265F" w:rsidRPr="0061265F" w:rsidRDefault="0061265F" w:rsidP="0061265F">
      <w:pPr>
        <w:numPr>
          <w:ilvl w:val="1"/>
          <w:numId w:val="12"/>
        </w:numPr>
      </w:pPr>
      <w:r w:rsidRPr="0061265F">
        <w:t>Post-purchase experience.</w:t>
      </w:r>
    </w:p>
    <w:p w14:paraId="5FBE06AA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5.2 Retail UX Pattern Library</w:t>
      </w:r>
    </w:p>
    <w:p w14:paraId="18127E9A" w14:textId="77777777" w:rsidR="0061265F" w:rsidRPr="0061265F" w:rsidRDefault="0061265F" w:rsidP="0061265F">
      <w:pPr>
        <w:numPr>
          <w:ilvl w:val="0"/>
          <w:numId w:val="13"/>
        </w:numPr>
      </w:pPr>
      <w:r w:rsidRPr="0061265F">
        <w:t>A good pattern here would be a “Try-on Decision Station” — properly designed and maintained.</w:t>
      </w:r>
    </w:p>
    <w:p w14:paraId="188FA16E" w14:textId="77777777" w:rsidR="0061265F" w:rsidRPr="0061265F" w:rsidRDefault="0061265F" w:rsidP="0061265F">
      <w:pPr>
        <w:numPr>
          <w:ilvl w:val="0"/>
          <w:numId w:val="13"/>
        </w:numPr>
      </w:pPr>
      <w:r w:rsidRPr="0061265F">
        <w:t xml:space="preserve">It may </w:t>
      </w:r>
      <w:proofErr w:type="gramStart"/>
      <w:r w:rsidRPr="0061265F">
        <w:t>include:</w:t>
      </w:r>
      <w:proofErr w:type="gramEnd"/>
      <w:r w:rsidRPr="0061265F">
        <w:t xml:space="preserve"> mirrors, emotional affirmation stickers, adjustable lighting, and symbolic tags (like these hangers).</w:t>
      </w:r>
    </w:p>
    <w:p w14:paraId="5930B760" w14:textId="77777777" w:rsidR="0061265F" w:rsidRPr="0061265F" w:rsidRDefault="0061265F" w:rsidP="0061265F">
      <w:pPr>
        <w:numPr>
          <w:ilvl w:val="0"/>
          <w:numId w:val="13"/>
        </w:numPr>
      </w:pPr>
      <w:r w:rsidRPr="0061265F">
        <w:t>Pattern decay — where old patterns remain without upkeep — damages both usability and brand identity.</w:t>
      </w:r>
    </w:p>
    <w:p w14:paraId="3CF7C37A" w14:textId="77777777" w:rsidR="0061265F" w:rsidRPr="0061265F" w:rsidRDefault="0061265F" w:rsidP="0061265F">
      <w:r w:rsidRPr="0061265F">
        <w:t>​</w:t>
      </w:r>
    </w:p>
    <w:p w14:paraId="081304DA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6. Recommendations</w:t>
      </w:r>
    </w:p>
    <w:p w14:paraId="5CADD764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6.1 Immediate UX Fixes</w:t>
      </w:r>
    </w:p>
    <w:p w14:paraId="142CFA03" w14:textId="77777777" w:rsidR="0061265F" w:rsidRPr="0061265F" w:rsidRDefault="0061265F" w:rsidP="0061265F">
      <w:pPr>
        <w:numPr>
          <w:ilvl w:val="0"/>
          <w:numId w:val="14"/>
        </w:numPr>
      </w:pPr>
      <w:r w:rsidRPr="0061265F">
        <w:t xml:space="preserve">Reinstate the “Definitely” hanger promptly and ensure </w:t>
      </w:r>
      <w:proofErr w:type="spellStart"/>
      <w:r w:rsidRPr="0061265F">
        <w:t>it’s</w:t>
      </w:r>
      <w:proofErr w:type="spellEnd"/>
      <w:r w:rsidRPr="0061265F">
        <w:t xml:space="preserve"> well-secured.</w:t>
      </w:r>
    </w:p>
    <w:p w14:paraId="1C800109" w14:textId="77777777" w:rsidR="0061265F" w:rsidRPr="0061265F" w:rsidRDefault="0061265F" w:rsidP="0061265F">
      <w:pPr>
        <w:numPr>
          <w:ilvl w:val="0"/>
          <w:numId w:val="14"/>
        </w:numPr>
      </w:pPr>
      <w:r w:rsidRPr="0061265F">
        <w:t>Consider replacing all three with a durable, cohesive, modular signage design.</w:t>
      </w:r>
    </w:p>
    <w:p w14:paraId="75B475BB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6.2 Holistic Store Experience Audit</w:t>
      </w:r>
    </w:p>
    <w:p w14:paraId="2715815E" w14:textId="77777777" w:rsidR="0061265F" w:rsidRPr="0061265F" w:rsidRDefault="0061265F" w:rsidP="0061265F">
      <w:pPr>
        <w:numPr>
          <w:ilvl w:val="0"/>
          <w:numId w:val="15"/>
        </w:numPr>
      </w:pPr>
      <w:r w:rsidRPr="0061265F">
        <w:t>Use this moment to audit all in-store decision-support UX patterns.</w:t>
      </w:r>
    </w:p>
    <w:p w14:paraId="7F10C57E" w14:textId="77777777" w:rsidR="0061265F" w:rsidRPr="0061265F" w:rsidRDefault="0061265F" w:rsidP="0061265F">
      <w:pPr>
        <w:numPr>
          <w:ilvl w:val="0"/>
          <w:numId w:val="15"/>
        </w:numPr>
      </w:pPr>
      <w:r w:rsidRPr="0061265F">
        <w:t>Evaluate signage, fixtures, ambient cues, and transitions between try-on and purchase.</w:t>
      </w:r>
    </w:p>
    <w:p w14:paraId="41756484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6.3 Emotional UX Enrichment</w:t>
      </w:r>
    </w:p>
    <w:p w14:paraId="4F9DEB9A" w14:textId="77777777" w:rsidR="0061265F" w:rsidRPr="0061265F" w:rsidRDefault="0061265F" w:rsidP="0061265F">
      <w:pPr>
        <w:numPr>
          <w:ilvl w:val="0"/>
          <w:numId w:val="16"/>
        </w:numPr>
      </w:pPr>
      <w:r w:rsidRPr="0061265F">
        <w:t>Enhance the labels with small sensory or digital touches:</w:t>
      </w:r>
    </w:p>
    <w:p w14:paraId="78645001" w14:textId="77777777" w:rsidR="0061265F" w:rsidRPr="0061265F" w:rsidRDefault="0061265F" w:rsidP="0061265F">
      <w:pPr>
        <w:numPr>
          <w:ilvl w:val="1"/>
          <w:numId w:val="16"/>
        </w:numPr>
      </w:pPr>
      <w:r w:rsidRPr="0061265F">
        <w:t>RFID-triggered “love it” prompt on the mirror when clothes are hung on “Definitely”.</w:t>
      </w:r>
    </w:p>
    <w:p w14:paraId="3B5E2722" w14:textId="77777777" w:rsidR="0061265F" w:rsidRPr="0061265F" w:rsidRDefault="0061265F" w:rsidP="0061265F">
      <w:pPr>
        <w:numPr>
          <w:ilvl w:val="1"/>
          <w:numId w:val="16"/>
        </w:numPr>
      </w:pPr>
      <w:r w:rsidRPr="0061265F">
        <w:t>A small display showing how many others “loved” that item recently.</w:t>
      </w:r>
    </w:p>
    <w:p w14:paraId="26100511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​</w:t>
      </w:r>
    </w:p>
    <w:p w14:paraId="4F9F1C1D" w14:textId="77777777" w:rsidR="0061265F" w:rsidRPr="0061265F" w:rsidRDefault="0061265F" w:rsidP="0061265F">
      <w:pPr>
        <w:rPr>
          <w:b/>
          <w:bCs/>
        </w:rPr>
      </w:pPr>
      <w:r w:rsidRPr="0061265F">
        <w:rPr>
          <w:b/>
          <w:bCs/>
        </w:rPr>
        <w:t>Conclusion</w:t>
      </w:r>
    </w:p>
    <w:p w14:paraId="2606748E" w14:textId="77777777" w:rsidR="0061265F" w:rsidRPr="0061265F" w:rsidRDefault="0061265F" w:rsidP="0061265F">
      <w:r w:rsidRPr="0061265F">
        <w:t>This broken “Definitely” hanger is more than a simple missing piece — it represents a UX failure that cascades through usability, emotional engagement, decision-making, and brand trust. It demonstrates how invisible UX (the unnoticed patterns when working correctly) becomes highly visible in its absence.</w:t>
      </w:r>
    </w:p>
    <w:p w14:paraId="60B23444" w14:textId="77777777" w:rsidR="0061265F" w:rsidRPr="0061265F" w:rsidRDefault="0061265F" w:rsidP="0061265F">
      <w:r w:rsidRPr="0061265F">
        <w:t>Thoughtful, consistent, emotionally resonant UX — even in the smallest fixtures — builds confidence, delight, and loyalty. Its absence does the opposite. The solution is not just a physical repair but a renewed commitment to end-to-end, emotionally intelligent experience design.</w:t>
      </w:r>
    </w:p>
    <w:p w14:paraId="167E725C" w14:textId="77777777" w:rsidR="003747EC" w:rsidRDefault="003747EC"/>
    <w:sectPr w:rsidR="00374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7F68"/>
    <w:multiLevelType w:val="multilevel"/>
    <w:tmpl w:val="FAFE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13CCC"/>
    <w:multiLevelType w:val="multilevel"/>
    <w:tmpl w:val="261C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D7B8A"/>
    <w:multiLevelType w:val="multilevel"/>
    <w:tmpl w:val="704E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67018"/>
    <w:multiLevelType w:val="multilevel"/>
    <w:tmpl w:val="3916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144BB"/>
    <w:multiLevelType w:val="multilevel"/>
    <w:tmpl w:val="D82E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11BA8"/>
    <w:multiLevelType w:val="multilevel"/>
    <w:tmpl w:val="63C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02EA4"/>
    <w:multiLevelType w:val="multilevel"/>
    <w:tmpl w:val="2DD0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F61F23"/>
    <w:multiLevelType w:val="multilevel"/>
    <w:tmpl w:val="812A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D5942"/>
    <w:multiLevelType w:val="multilevel"/>
    <w:tmpl w:val="0612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31489"/>
    <w:multiLevelType w:val="multilevel"/>
    <w:tmpl w:val="E5DA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64A6C"/>
    <w:multiLevelType w:val="multilevel"/>
    <w:tmpl w:val="B9BA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25606"/>
    <w:multiLevelType w:val="multilevel"/>
    <w:tmpl w:val="FD80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6E1878"/>
    <w:multiLevelType w:val="multilevel"/>
    <w:tmpl w:val="AC08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87877"/>
    <w:multiLevelType w:val="multilevel"/>
    <w:tmpl w:val="7E52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540BC"/>
    <w:multiLevelType w:val="multilevel"/>
    <w:tmpl w:val="5F80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621282"/>
    <w:multiLevelType w:val="multilevel"/>
    <w:tmpl w:val="62D4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085342">
    <w:abstractNumId w:val="5"/>
  </w:num>
  <w:num w:numId="2" w16cid:durableId="588807332">
    <w:abstractNumId w:val="3"/>
  </w:num>
  <w:num w:numId="3" w16cid:durableId="2096046013">
    <w:abstractNumId w:val="0"/>
  </w:num>
  <w:num w:numId="4" w16cid:durableId="512036761">
    <w:abstractNumId w:val="12"/>
  </w:num>
  <w:num w:numId="5" w16cid:durableId="1484277310">
    <w:abstractNumId w:val="1"/>
  </w:num>
  <w:num w:numId="6" w16cid:durableId="462308711">
    <w:abstractNumId w:val="15"/>
  </w:num>
  <w:num w:numId="7" w16cid:durableId="690496259">
    <w:abstractNumId w:val="8"/>
  </w:num>
  <w:num w:numId="8" w16cid:durableId="1542134453">
    <w:abstractNumId w:val="14"/>
  </w:num>
  <w:num w:numId="9" w16cid:durableId="1779984315">
    <w:abstractNumId w:val="13"/>
  </w:num>
  <w:num w:numId="10" w16cid:durableId="1408918344">
    <w:abstractNumId w:val="7"/>
  </w:num>
  <w:num w:numId="11" w16cid:durableId="623926926">
    <w:abstractNumId w:val="2"/>
  </w:num>
  <w:num w:numId="12" w16cid:durableId="30883081">
    <w:abstractNumId w:val="11"/>
  </w:num>
  <w:num w:numId="13" w16cid:durableId="1473399560">
    <w:abstractNumId w:val="9"/>
  </w:num>
  <w:num w:numId="14" w16cid:durableId="1760062358">
    <w:abstractNumId w:val="4"/>
  </w:num>
  <w:num w:numId="15" w16cid:durableId="1830362822">
    <w:abstractNumId w:val="6"/>
  </w:num>
  <w:num w:numId="16" w16cid:durableId="360281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5F"/>
    <w:rsid w:val="00084A22"/>
    <w:rsid w:val="00236DBC"/>
    <w:rsid w:val="003747EC"/>
    <w:rsid w:val="0061265F"/>
    <w:rsid w:val="006157C7"/>
    <w:rsid w:val="006D3F8F"/>
    <w:rsid w:val="00B94CAE"/>
    <w:rsid w:val="00D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B5836"/>
  <w15:chartTrackingRefBased/>
  <w15:docId w15:val="{E0F8061C-D022-4D38-8061-BF3D5854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Brown</dc:creator>
  <cp:keywords/>
  <dc:description/>
  <cp:lastModifiedBy>Erik Brown</cp:lastModifiedBy>
  <cp:revision>1</cp:revision>
  <dcterms:created xsi:type="dcterms:W3CDTF">2025-07-19T09:53:00Z</dcterms:created>
  <dcterms:modified xsi:type="dcterms:W3CDTF">2025-07-19T09:59:00Z</dcterms:modified>
</cp:coreProperties>
</file>